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7B8" w:rsidRDefault="00C667B8" w:rsidP="00A91AB2">
      <w:pPr>
        <w:spacing w:before="20" w:after="20"/>
        <w:ind w:right="42"/>
        <w:jc w:val="both"/>
      </w:pPr>
    </w:p>
    <w:p w:rsidR="00C667B8" w:rsidRDefault="00C667B8" w:rsidP="00A91AB2">
      <w:pPr>
        <w:spacing w:before="20" w:after="20"/>
        <w:ind w:right="-1192"/>
        <w:jc w:val="both"/>
      </w:pPr>
    </w:p>
    <w:p w:rsidR="00C667B8" w:rsidRDefault="00C667B8" w:rsidP="00A91AB2">
      <w:pPr>
        <w:pStyle w:val="Heading9"/>
        <w:numPr>
          <w:ilvl w:val="8"/>
          <w:numId w:val="2"/>
        </w:numPr>
        <w:spacing w:before="20" w:after="20"/>
        <w:ind w:right="-1192"/>
        <w:rPr>
          <w:sz w:val="32"/>
          <w:szCs w:val="32"/>
        </w:rPr>
      </w:pPr>
      <w:r>
        <w:rPr>
          <w:sz w:val="32"/>
          <w:szCs w:val="32"/>
        </w:rPr>
        <w:t>Skaidrojošs apraksts</w:t>
      </w:r>
    </w:p>
    <w:p w:rsidR="00C667B8" w:rsidRDefault="00C667B8" w:rsidP="00A91AB2">
      <w:pPr>
        <w:spacing w:before="20" w:after="20"/>
        <w:ind w:right="-1192"/>
        <w:jc w:val="both"/>
      </w:pPr>
    </w:p>
    <w:p w:rsidR="00C667B8" w:rsidRDefault="00C667B8" w:rsidP="00A91AB2">
      <w:pPr>
        <w:spacing w:before="20" w:after="20"/>
        <w:ind w:left="360" w:right="-1192"/>
        <w:jc w:val="both"/>
        <w:rPr>
          <w:b/>
          <w:bCs/>
          <w:i/>
          <w:iCs/>
          <w:sz w:val="28"/>
          <w:szCs w:val="28"/>
        </w:rPr>
      </w:pPr>
    </w:p>
    <w:p w:rsidR="00C667B8" w:rsidRDefault="00C667B8" w:rsidP="00D9764F">
      <w:pPr>
        <w:tabs>
          <w:tab w:val="left" w:pos="0"/>
          <w:tab w:val="left" w:pos="7230"/>
        </w:tabs>
        <w:spacing w:before="20" w:after="20"/>
        <w:ind w:left="360" w:right="-1192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Vispārīgi.</w:t>
      </w:r>
    </w:p>
    <w:p w:rsidR="00C667B8" w:rsidRDefault="00C667B8" w:rsidP="00A91AB2">
      <w:pPr>
        <w:spacing w:before="20" w:after="20"/>
        <w:ind w:right="-1192"/>
        <w:jc w:val="both"/>
      </w:pPr>
      <w:r>
        <w:t>Projekta dokumentācijas izstrādei par pamatu tiek izmantoti LV spēkā esošie standarti un dokumenti, LBN, kā arī Pasūtītāja projektēšanas uzdevums (projektēšanas programma). Inženierkomunikācijas tiek projektētas pasūtītāja norādītajās telpās.</w:t>
      </w:r>
    </w:p>
    <w:p w:rsidR="00C667B8" w:rsidRDefault="00C667B8" w:rsidP="00A91AB2">
      <w:pPr>
        <w:spacing w:before="20" w:after="20"/>
        <w:ind w:right="-1192"/>
        <w:jc w:val="both"/>
        <w:rPr>
          <w:b/>
          <w:bCs/>
          <w:i/>
          <w:iCs/>
        </w:rPr>
      </w:pPr>
      <w:r>
        <w:t xml:space="preserve">Projekts ir izstrādāts pamatojoties uz telpu arhitektonisko plānojumu, un to funkcionālo pielietojumu. </w:t>
      </w:r>
    </w:p>
    <w:p w:rsidR="00C667B8" w:rsidRDefault="00C667B8" w:rsidP="00A91AB2">
      <w:pPr>
        <w:spacing w:before="20" w:after="20"/>
        <w:ind w:right="-1192"/>
        <w:jc w:val="both"/>
        <w:rPr>
          <w:b/>
          <w:bCs/>
          <w:i/>
          <w:iCs/>
        </w:rPr>
      </w:pPr>
    </w:p>
    <w:p w:rsidR="00C667B8" w:rsidRDefault="00C667B8" w:rsidP="00A91AB2">
      <w:pPr>
        <w:spacing w:before="20" w:after="20"/>
        <w:ind w:right="-1192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Projektā uzrādītie agregātu, iekārtu un citu izstrādājumu ražotāji ir norādīti kā piemērs, lai noteiktu izstrādājumu kvalitātes prasības.</w:t>
      </w:r>
      <w:r>
        <w:t xml:space="preserve"> </w:t>
      </w:r>
      <w:r>
        <w:rPr>
          <w:b/>
          <w:bCs/>
          <w:i/>
          <w:iCs/>
        </w:rPr>
        <w:t>Uzrādītos materiālus un iekārtas ir pieļaujams nomainīt pret ekvivalentiem, cita ražotāja izstrādājumiem ievērojot kvalitātes un tehniskās prasības.</w:t>
      </w:r>
    </w:p>
    <w:p w:rsidR="00C667B8" w:rsidRDefault="00C667B8" w:rsidP="00A91AB2">
      <w:pPr>
        <w:spacing w:before="20" w:after="20"/>
        <w:ind w:right="-1192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Atkāpes no projektā norādītajiem gabarītizmēriem nepieciešams saskaņot ar arhitektūras un interjera projekta sadaļām un citām inženieru tīklu sadaļām.</w:t>
      </w:r>
    </w:p>
    <w:p w:rsidR="00C667B8" w:rsidRDefault="00C667B8" w:rsidP="00A91AB2">
      <w:pPr>
        <w:spacing w:before="20" w:after="20"/>
        <w:ind w:right="-1192"/>
        <w:jc w:val="both"/>
      </w:pPr>
      <w:r>
        <w:rPr>
          <w:b/>
          <w:bCs/>
          <w:i/>
          <w:iCs/>
        </w:rPr>
        <w:t>Visas atkāpes no projekta risinājuma, kuras var būtiski ietekmēt projekta risinājuma realizāciju nepieciešams rakstiski saskaņot ar projekta autoruzraugu un citām projekta sadaļām.</w:t>
      </w:r>
    </w:p>
    <w:p w:rsidR="00C667B8" w:rsidRDefault="00C667B8" w:rsidP="00A91AB2">
      <w:pPr>
        <w:tabs>
          <w:tab w:val="left" w:pos="1276"/>
          <w:tab w:val="left" w:pos="1701"/>
        </w:tabs>
        <w:spacing w:before="20" w:after="20"/>
        <w:ind w:right="-1192"/>
        <w:jc w:val="both"/>
      </w:pPr>
      <w:r>
        <w:t>Apkures sistēmu montāžu, pārbaudi un nodošanu ekspluatācijā veikt saskaņā ar Latvijas būvnormatīviem, kā arī iekārtu un materiālu izgatavotājfirmu prasībām.</w:t>
      </w:r>
    </w:p>
    <w:p w:rsidR="00C667B8" w:rsidRDefault="00C667B8" w:rsidP="00A91AB2">
      <w:pPr>
        <w:tabs>
          <w:tab w:val="left" w:pos="1276"/>
          <w:tab w:val="left" w:pos="1701"/>
        </w:tabs>
        <w:spacing w:before="20" w:after="20"/>
        <w:ind w:right="-1192"/>
        <w:jc w:val="both"/>
      </w:pPr>
    </w:p>
    <w:p w:rsidR="00C667B8" w:rsidRDefault="00C667B8" w:rsidP="00A91AB2">
      <w:pPr>
        <w:numPr>
          <w:ilvl w:val="0"/>
          <w:numId w:val="1"/>
        </w:numPr>
        <w:spacing w:before="20" w:after="20"/>
        <w:ind w:right="-1192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Projektēšanas normatīvie dokumenti.</w:t>
      </w:r>
    </w:p>
    <w:p w:rsidR="00C667B8" w:rsidRPr="00617AFE" w:rsidRDefault="00C667B8" w:rsidP="00A91AB2">
      <w:pPr>
        <w:pStyle w:val="ListParagraph"/>
        <w:numPr>
          <w:ilvl w:val="1"/>
          <w:numId w:val="1"/>
        </w:numPr>
        <w:spacing w:before="20" w:after="20"/>
        <w:ind w:right="-1333"/>
        <w:jc w:val="both"/>
      </w:pPr>
      <w:r w:rsidRPr="00617AFE">
        <w:t>LBN 231-15 “Dzīvojamo un publisko ēku apkure un ventilācija”.</w:t>
      </w:r>
    </w:p>
    <w:p w:rsidR="00C667B8" w:rsidRPr="003A7ECE" w:rsidRDefault="00C667B8" w:rsidP="00A91AB2">
      <w:pPr>
        <w:pStyle w:val="ListParagraph"/>
        <w:numPr>
          <w:ilvl w:val="1"/>
          <w:numId w:val="1"/>
        </w:numPr>
        <w:spacing w:before="20" w:after="20"/>
        <w:ind w:right="-1333"/>
        <w:jc w:val="both"/>
        <w:rPr>
          <w:i/>
          <w:iCs/>
        </w:rPr>
      </w:pPr>
      <w:r w:rsidRPr="003A7ECE">
        <w:t>LVS CR 1752 “Ēku ventilācija. Iekštelpu vides projektēšanas kritēriji”.</w:t>
      </w:r>
    </w:p>
    <w:p w:rsidR="00C667B8" w:rsidRPr="003A7ECE" w:rsidRDefault="00C667B8" w:rsidP="00A91AB2">
      <w:pPr>
        <w:pStyle w:val="ListParagraph"/>
        <w:numPr>
          <w:ilvl w:val="1"/>
          <w:numId w:val="1"/>
        </w:numPr>
        <w:spacing w:before="20" w:after="20"/>
        <w:ind w:right="-1333"/>
        <w:jc w:val="both"/>
        <w:rPr>
          <w:i/>
          <w:iCs/>
        </w:rPr>
      </w:pPr>
      <w:r w:rsidRPr="003A7ECE">
        <w:t>LBN 003-15 “Būvklimatoloģija”.</w:t>
      </w:r>
    </w:p>
    <w:p w:rsidR="00C667B8" w:rsidRPr="003A7ECE" w:rsidRDefault="00C667B8" w:rsidP="00A91AB2">
      <w:pPr>
        <w:pStyle w:val="ListParagraph"/>
        <w:numPr>
          <w:ilvl w:val="1"/>
          <w:numId w:val="1"/>
        </w:numPr>
        <w:spacing w:before="20" w:after="20"/>
        <w:ind w:right="-1333"/>
        <w:jc w:val="both"/>
        <w:rPr>
          <w:i/>
          <w:iCs/>
        </w:rPr>
      </w:pPr>
      <w:r w:rsidRPr="003A7ECE">
        <w:t>LBN 002-15 “Ēku norobežojošo konstrukciju siltumtehnika”.</w:t>
      </w:r>
    </w:p>
    <w:p w:rsidR="00C667B8" w:rsidRPr="003A7ECE" w:rsidRDefault="00C667B8" w:rsidP="00A91AB2">
      <w:pPr>
        <w:pStyle w:val="ListParagraph"/>
        <w:numPr>
          <w:ilvl w:val="1"/>
          <w:numId w:val="1"/>
        </w:numPr>
        <w:spacing w:before="20" w:after="20"/>
        <w:ind w:right="-1333"/>
        <w:jc w:val="both"/>
        <w:rPr>
          <w:i/>
          <w:iCs/>
        </w:rPr>
      </w:pPr>
      <w:r w:rsidRPr="003A7ECE">
        <w:t>LBN 208-15 “Publiskas būves”</w:t>
      </w:r>
    </w:p>
    <w:p w:rsidR="00C667B8" w:rsidRPr="003A7ECE" w:rsidRDefault="00C667B8" w:rsidP="00A91AB2">
      <w:pPr>
        <w:pStyle w:val="ListParagraph"/>
        <w:numPr>
          <w:ilvl w:val="1"/>
          <w:numId w:val="1"/>
        </w:numPr>
        <w:spacing w:before="20" w:after="20"/>
        <w:ind w:right="-1333"/>
        <w:jc w:val="both"/>
        <w:rPr>
          <w:i/>
          <w:iCs/>
        </w:rPr>
      </w:pPr>
      <w:r w:rsidRPr="003A7ECE">
        <w:t>LBN 201-15 “Būvju ugunsdrošība”</w:t>
      </w:r>
    </w:p>
    <w:p w:rsidR="00C667B8" w:rsidRPr="003A7ECE" w:rsidRDefault="00C667B8" w:rsidP="00A91AB2">
      <w:pPr>
        <w:pStyle w:val="ListParagraph"/>
        <w:numPr>
          <w:ilvl w:val="1"/>
          <w:numId w:val="1"/>
        </w:numPr>
        <w:spacing w:before="20" w:after="20"/>
        <w:ind w:right="-1333"/>
        <w:jc w:val="both"/>
        <w:rPr>
          <w:i/>
          <w:iCs/>
        </w:rPr>
      </w:pPr>
      <w:r w:rsidRPr="003A7ECE">
        <w:t>LBN 202-15 “Būvprojekta saturs un noformēšana”</w:t>
      </w:r>
    </w:p>
    <w:p w:rsidR="00C667B8" w:rsidRDefault="00C667B8" w:rsidP="00A91AB2">
      <w:pPr>
        <w:spacing w:before="20" w:after="20"/>
        <w:ind w:left="360" w:right="-1192"/>
        <w:jc w:val="both"/>
        <w:rPr>
          <w:b/>
          <w:bCs/>
          <w:i/>
          <w:iCs/>
        </w:rPr>
      </w:pPr>
    </w:p>
    <w:p w:rsidR="00C667B8" w:rsidRDefault="00C667B8" w:rsidP="00A91AB2">
      <w:pPr>
        <w:numPr>
          <w:ilvl w:val="0"/>
          <w:numId w:val="1"/>
        </w:numPr>
        <w:spacing w:before="20" w:after="20"/>
        <w:ind w:right="-1192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Aprēķinu nosacījumi.</w:t>
      </w:r>
    </w:p>
    <w:p w:rsidR="00C667B8" w:rsidRDefault="00C667B8" w:rsidP="00A91AB2">
      <w:pPr>
        <w:pStyle w:val="ListParagraph"/>
        <w:numPr>
          <w:ilvl w:val="1"/>
          <w:numId w:val="1"/>
        </w:numPr>
        <w:spacing w:before="20" w:after="20"/>
        <w:ind w:right="-1192"/>
        <w:jc w:val="both"/>
      </w:pPr>
      <w:r>
        <w:t xml:space="preserve">Āra gaisa aprēķina temperatūra aukstajā laika periodā: -25,1 </w:t>
      </w:r>
      <w:r w:rsidRPr="007849EE">
        <w:rPr>
          <w:vertAlign w:val="superscript"/>
        </w:rPr>
        <w:t>o</w:t>
      </w:r>
      <w:r>
        <w:t>C.</w:t>
      </w:r>
    </w:p>
    <w:p w:rsidR="00C667B8" w:rsidRPr="007849EE" w:rsidRDefault="00C667B8" w:rsidP="00A91AB2">
      <w:pPr>
        <w:pStyle w:val="ListParagraph"/>
        <w:numPr>
          <w:ilvl w:val="1"/>
          <w:numId w:val="1"/>
        </w:numPr>
        <w:spacing w:before="20" w:after="20"/>
        <w:ind w:right="-1192"/>
        <w:jc w:val="both"/>
      </w:pPr>
      <w:r w:rsidRPr="007849EE">
        <w:t>Telpu temperatūra pieņemta saskaņā ar minētajiem normatīvajiem dokumentiem.</w:t>
      </w:r>
    </w:p>
    <w:p w:rsidR="00C667B8" w:rsidRDefault="00C667B8" w:rsidP="00A91AB2">
      <w:pPr>
        <w:pStyle w:val="ListParagraph"/>
        <w:numPr>
          <w:ilvl w:val="1"/>
          <w:numId w:val="1"/>
        </w:numPr>
        <w:spacing w:before="20" w:after="20"/>
        <w:ind w:right="-1192"/>
        <w:jc w:val="both"/>
      </w:pPr>
      <w:r>
        <w:t xml:space="preserve">Telpu gaisa temperatūra aukstajā laika periodā ne zemāka par: +18,0 </w:t>
      </w:r>
      <w:r w:rsidRPr="007849EE">
        <w:rPr>
          <w:vertAlign w:val="superscript"/>
        </w:rPr>
        <w:t>o</w:t>
      </w:r>
      <w:r>
        <w:t>C.</w:t>
      </w:r>
    </w:p>
    <w:p w:rsidR="00C667B8" w:rsidRPr="007849EE" w:rsidRDefault="00C667B8" w:rsidP="007849EE">
      <w:pPr>
        <w:pStyle w:val="ListParagraph"/>
        <w:numPr>
          <w:ilvl w:val="1"/>
          <w:numId w:val="1"/>
        </w:numPr>
        <w:spacing w:before="20" w:after="20"/>
        <w:ind w:right="-1192"/>
        <w:jc w:val="both"/>
      </w:pPr>
      <w:r w:rsidRPr="007849EE">
        <w:t>Radiatoru apkures sistēmas siltumnesējs – ūdens ar temperatūru (70</w:t>
      </w:r>
      <w:r w:rsidRPr="007849EE">
        <w:rPr>
          <w:vertAlign w:val="superscript"/>
        </w:rPr>
        <w:t>0</w:t>
      </w:r>
      <w:r w:rsidRPr="007849EE">
        <w:t>/50</w:t>
      </w:r>
      <w:r w:rsidRPr="007849EE">
        <w:rPr>
          <w:vertAlign w:val="superscript"/>
        </w:rPr>
        <w:t>0</w:t>
      </w:r>
      <w:r w:rsidRPr="007849EE">
        <w:t>C).</w:t>
      </w:r>
    </w:p>
    <w:p w:rsidR="00C667B8" w:rsidRPr="007849EE" w:rsidRDefault="00C667B8" w:rsidP="007849EE">
      <w:pPr>
        <w:pStyle w:val="ListParagraph"/>
        <w:numPr>
          <w:ilvl w:val="1"/>
          <w:numId w:val="1"/>
        </w:numPr>
        <w:spacing w:before="20" w:after="20"/>
        <w:ind w:right="-1192"/>
        <w:jc w:val="both"/>
      </w:pPr>
      <w:r>
        <w:t>Griestu apkures paneļu siltumnesējs – ūdens ar temperatūru</w:t>
      </w:r>
      <w:r w:rsidRPr="007849EE">
        <w:t xml:space="preserve"> (</w:t>
      </w:r>
      <w:r>
        <w:t>50</w:t>
      </w:r>
      <w:r w:rsidRPr="007849EE">
        <w:rPr>
          <w:vertAlign w:val="superscript"/>
        </w:rPr>
        <w:t>0</w:t>
      </w:r>
      <w:r w:rsidRPr="007849EE">
        <w:t>/</w:t>
      </w:r>
      <w:r>
        <w:t>4</w:t>
      </w:r>
      <w:r w:rsidRPr="007849EE">
        <w:t>0</w:t>
      </w:r>
      <w:r w:rsidRPr="007849EE">
        <w:rPr>
          <w:vertAlign w:val="superscript"/>
        </w:rPr>
        <w:t>0</w:t>
      </w:r>
      <w:r w:rsidRPr="007849EE">
        <w:t>C).</w:t>
      </w:r>
    </w:p>
    <w:p w:rsidR="00C667B8" w:rsidRDefault="00C667B8" w:rsidP="007849EE">
      <w:pPr>
        <w:tabs>
          <w:tab w:val="left" w:pos="0"/>
        </w:tabs>
        <w:spacing w:before="20" w:after="20"/>
        <w:ind w:right="-1192"/>
        <w:jc w:val="both"/>
        <w:rPr>
          <w:b/>
          <w:bCs/>
          <w:i/>
          <w:iCs/>
          <w:sz w:val="28"/>
          <w:szCs w:val="28"/>
        </w:rPr>
      </w:pPr>
    </w:p>
    <w:p w:rsidR="00C667B8" w:rsidRPr="007849EE" w:rsidRDefault="00C667B8" w:rsidP="005A241F">
      <w:pPr>
        <w:tabs>
          <w:tab w:val="left" w:pos="0"/>
        </w:tabs>
        <w:spacing w:before="20" w:after="20"/>
        <w:ind w:right="-1192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Būvprojektā visas inženiertīklu komunikācijas sadalītas atsevišķi pa ēkas korpusiem ar atsevišķiem siltummezgliem.</w:t>
      </w:r>
      <w:r>
        <w:rPr>
          <w:b/>
          <w:bCs/>
          <w:i/>
          <w:iCs/>
          <w:sz w:val="28"/>
          <w:szCs w:val="28"/>
        </w:rPr>
        <w:br w:type="page"/>
      </w:r>
    </w:p>
    <w:p w:rsidR="00C667B8" w:rsidRDefault="00C667B8" w:rsidP="00A91AB2">
      <w:pPr>
        <w:numPr>
          <w:ilvl w:val="0"/>
          <w:numId w:val="1"/>
        </w:numPr>
        <w:spacing w:before="20" w:after="20"/>
        <w:ind w:right="-1192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Sistēmu apraksts.</w:t>
      </w:r>
    </w:p>
    <w:p w:rsidR="00C667B8" w:rsidRDefault="00C667B8" w:rsidP="00A91AB2">
      <w:pPr>
        <w:pStyle w:val="ListParagraph1"/>
        <w:numPr>
          <w:ilvl w:val="1"/>
          <w:numId w:val="1"/>
        </w:numPr>
        <w:tabs>
          <w:tab w:val="left" w:pos="792"/>
        </w:tabs>
        <w:spacing w:before="20" w:after="20"/>
        <w:ind w:right="-1192"/>
        <w:jc w:val="both"/>
      </w:pPr>
      <w:r>
        <w:rPr>
          <w:b/>
          <w:bCs/>
          <w:i/>
          <w:iCs/>
        </w:rPr>
        <w:t>Apkures un siltumapgādes sistēma</w:t>
      </w:r>
    </w:p>
    <w:p w:rsidR="00C667B8" w:rsidRDefault="00C667B8" w:rsidP="00A91AB2">
      <w:pPr>
        <w:numPr>
          <w:ilvl w:val="2"/>
          <w:numId w:val="1"/>
        </w:numPr>
        <w:tabs>
          <w:tab w:val="left" w:pos="1440"/>
        </w:tabs>
        <w:spacing w:before="20" w:after="20"/>
        <w:ind w:left="1440" w:right="-1192" w:hanging="720"/>
        <w:jc w:val="both"/>
      </w:pPr>
      <w:r>
        <w:t>Ēkā paredzēta divcauruļu apkures sistēma.</w:t>
      </w:r>
    </w:p>
    <w:p w:rsidR="00C667B8" w:rsidRDefault="00C667B8" w:rsidP="00A91AB2">
      <w:pPr>
        <w:numPr>
          <w:ilvl w:val="2"/>
          <w:numId w:val="1"/>
        </w:numPr>
        <w:tabs>
          <w:tab w:val="left" w:pos="1440"/>
        </w:tabs>
        <w:spacing w:before="20" w:after="20"/>
        <w:ind w:left="1440" w:right="-1192" w:hanging="720"/>
        <w:jc w:val="both"/>
      </w:pPr>
      <w:r>
        <w:t>Pirmā stāva ražošanas telpās paredzēti griestu apkures paneļi.</w:t>
      </w:r>
    </w:p>
    <w:p w:rsidR="00C667B8" w:rsidRDefault="00C667B8" w:rsidP="004C4AE8">
      <w:pPr>
        <w:numPr>
          <w:ilvl w:val="2"/>
          <w:numId w:val="1"/>
        </w:numPr>
        <w:tabs>
          <w:tab w:val="left" w:pos="1440"/>
        </w:tabs>
        <w:spacing w:before="20" w:after="20"/>
        <w:ind w:left="1440" w:right="-1192" w:hanging="720"/>
        <w:jc w:val="both"/>
      </w:pPr>
      <w:r>
        <w:t>Pirmā stāva telpās, starpstavā, 2.stāva ražošanas telpās kā arī ofisa telpās paredzēta radiatoru apkure.</w:t>
      </w:r>
    </w:p>
    <w:p w:rsidR="00C667B8" w:rsidRDefault="00C667B8" w:rsidP="004C4AE8">
      <w:pPr>
        <w:numPr>
          <w:ilvl w:val="2"/>
          <w:numId w:val="1"/>
        </w:numPr>
        <w:tabs>
          <w:tab w:val="left" w:pos="1440"/>
        </w:tabs>
        <w:spacing w:before="20" w:after="20"/>
        <w:ind w:left="1440" w:right="-1192" w:hanging="720"/>
        <w:jc w:val="both"/>
      </w:pPr>
      <w:r>
        <w:t>Radiatoru pieslēgumi paredzēti ar sānu pievienojumu.</w:t>
      </w:r>
    </w:p>
    <w:p w:rsidR="00C667B8" w:rsidRPr="007103B4" w:rsidRDefault="00C667B8" w:rsidP="00A91AB2">
      <w:pPr>
        <w:numPr>
          <w:ilvl w:val="2"/>
          <w:numId w:val="1"/>
        </w:numPr>
        <w:tabs>
          <w:tab w:val="left" w:pos="1440"/>
        </w:tabs>
        <w:spacing w:before="20" w:after="20"/>
        <w:ind w:left="1440" w:right="-1192" w:hanging="720"/>
        <w:jc w:val="both"/>
      </w:pPr>
      <w:r>
        <w:t>Radiatoru novietojumu precizēt montāžas procesā, saskaņojot to ar arhitektu un interjera dizaineru.</w:t>
      </w:r>
    </w:p>
    <w:p w:rsidR="00C667B8" w:rsidRDefault="00C667B8" w:rsidP="00A91AB2">
      <w:pPr>
        <w:numPr>
          <w:ilvl w:val="2"/>
          <w:numId w:val="1"/>
        </w:numPr>
        <w:tabs>
          <w:tab w:val="left" w:pos="1440"/>
        </w:tabs>
        <w:spacing w:before="20" w:after="20"/>
        <w:ind w:left="1440" w:right="-1192" w:hanging="720"/>
        <w:jc w:val="both"/>
      </w:pPr>
      <w:r>
        <w:t xml:space="preserve">Sānu pieslēgumu radiatoriem, kuru garums ir līdz 1200mm, pieslēgumu veikt no vienas puses, bet tiem, kas ir 1400mm un garākiem, Paredzēt pieslēgumu pa diognāli. </w:t>
      </w:r>
    </w:p>
    <w:p w:rsidR="00C667B8" w:rsidRDefault="00C667B8" w:rsidP="00A91AB2">
      <w:pPr>
        <w:numPr>
          <w:ilvl w:val="2"/>
          <w:numId w:val="1"/>
        </w:numPr>
        <w:tabs>
          <w:tab w:val="left" w:pos="1440"/>
        </w:tabs>
        <w:spacing w:before="20" w:after="20"/>
        <w:ind w:left="1440" w:right="-1192" w:hanging="720"/>
        <w:jc w:val="both"/>
      </w:pPr>
      <w:r>
        <w:t>Paredzēta atsevišķa apkures cilpa no katla telpas uz koplietošanas telpām.</w:t>
      </w:r>
    </w:p>
    <w:p w:rsidR="00C667B8" w:rsidRDefault="00C667B8" w:rsidP="00A91AB2">
      <w:pPr>
        <w:numPr>
          <w:ilvl w:val="2"/>
          <w:numId w:val="1"/>
        </w:numPr>
        <w:tabs>
          <w:tab w:val="left" w:pos="1440"/>
        </w:tabs>
        <w:spacing w:before="20" w:after="20"/>
        <w:ind w:left="1440" w:right="-1192" w:hanging="720"/>
        <w:jc w:val="both"/>
      </w:pPr>
      <w:r>
        <w:t>Radiatoru apkures, siltumapgādes maģistrāles paredzēts montēt zem griestiem un izolēt ar porgumijas siltuma izolācijas Tubolit čaulām.</w:t>
      </w:r>
    </w:p>
    <w:p w:rsidR="00C667B8" w:rsidRDefault="00C667B8" w:rsidP="00A91AB2">
      <w:pPr>
        <w:numPr>
          <w:ilvl w:val="2"/>
          <w:numId w:val="1"/>
        </w:numPr>
        <w:tabs>
          <w:tab w:val="left" w:pos="1440"/>
        </w:tabs>
        <w:spacing w:before="20" w:after="20"/>
        <w:ind w:left="1440" w:right="-1192" w:hanging="720"/>
        <w:jc w:val="both"/>
      </w:pPr>
      <w:r>
        <w:t>Apkures caurules no maģistrālēm līdz radiatoru pievienojumam montēt sienas gropē.</w:t>
      </w:r>
    </w:p>
    <w:p w:rsidR="00C667B8" w:rsidRDefault="00C667B8" w:rsidP="007347C9">
      <w:pPr>
        <w:numPr>
          <w:ilvl w:val="2"/>
          <w:numId w:val="1"/>
        </w:numPr>
        <w:tabs>
          <w:tab w:val="left" w:pos="1440"/>
        </w:tabs>
        <w:spacing w:before="20" w:after="20"/>
        <w:ind w:left="1440" w:right="-1192" w:hanging="720"/>
        <w:jc w:val="both"/>
      </w:pPr>
      <w:r>
        <w:t>Ventilācijas siltumapgādei paredzēts atsevišķs siltumapgādes atzars no katla telpas.</w:t>
      </w:r>
    </w:p>
    <w:p w:rsidR="00C667B8" w:rsidRPr="00073F4D" w:rsidRDefault="00C667B8" w:rsidP="006C3795">
      <w:pPr>
        <w:numPr>
          <w:ilvl w:val="2"/>
          <w:numId w:val="1"/>
        </w:numPr>
        <w:tabs>
          <w:tab w:val="left" w:pos="1440"/>
        </w:tabs>
        <w:spacing w:before="20" w:after="20"/>
        <w:ind w:left="1440" w:right="-1192" w:hanging="720"/>
        <w:jc w:val="both"/>
      </w:pPr>
      <w:r w:rsidRPr="00073F4D">
        <w:t xml:space="preserve">Apkures </w:t>
      </w:r>
      <w:r>
        <w:t xml:space="preserve">siltumapgādes </w:t>
      </w:r>
      <w:r w:rsidRPr="00073F4D">
        <w:t>sistēm</w:t>
      </w:r>
      <w:r>
        <w:t>u</w:t>
      </w:r>
      <w:r w:rsidRPr="00073F4D">
        <w:t xml:space="preserve"> caurules pieņemtas </w:t>
      </w:r>
      <w:r>
        <w:t>no vara</w:t>
      </w:r>
      <w:r w:rsidRPr="00073F4D">
        <w:t xml:space="preserve"> (Dn15 līdz Dn</w:t>
      </w:r>
      <w:r>
        <w:t>32</w:t>
      </w:r>
      <w:r w:rsidRPr="00073F4D">
        <w:t>).</w:t>
      </w:r>
    </w:p>
    <w:p w:rsidR="00C667B8" w:rsidRPr="00073F4D" w:rsidRDefault="00C667B8" w:rsidP="006C3795">
      <w:pPr>
        <w:numPr>
          <w:ilvl w:val="2"/>
          <w:numId w:val="1"/>
        </w:numPr>
        <w:tabs>
          <w:tab w:val="left" w:pos="1440"/>
        </w:tabs>
        <w:spacing w:before="20" w:after="20"/>
        <w:ind w:left="1440" w:right="-1192" w:hanging="720"/>
        <w:jc w:val="both"/>
      </w:pPr>
      <w:r w:rsidRPr="00073F4D">
        <w:t xml:space="preserve">Apkures </w:t>
      </w:r>
      <w:r>
        <w:t xml:space="preserve">siltumapgādes </w:t>
      </w:r>
      <w:r w:rsidRPr="00073F4D">
        <w:t>sistēm</w:t>
      </w:r>
      <w:r>
        <w:t>u</w:t>
      </w:r>
      <w:r w:rsidRPr="00073F4D">
        <w:t xml:space="preserve"> caurules pieņemtas </w:t>
      </w:r>
      <w:r>
        <w:t>no tērauda</w:t>
      </w:r>
      <w:r w:rsidRPr="00073F4D">
        <w:t xml:space="preserve"> (Dn</w:t>
      </w:r>
      <w:r>
        <w:t>40</w:t>
      </w:r>
      <w:r w:rsidRPr="00073F4D">
        <w:t xml:space="preserve"> līdz Dn</w:t>
      </w:r>
      <w:r>
        <w:t>65</w:t>
      </w:r>
      <w:r w:rsidRPr="00073F4D">
        <w:t>).</w:t>
      </w:r>
    </w:p>
    <w:p w:rsidR="00C667B8" w:rsidRPr="00073F4D" w:rsidRDefault="00C667B8" w:rsidP="00A91AB2">
      <w:pPr>
        <w:numPr>
          <w:ilvl w:val="2"/>
          <w:numId w:val="1"/>
        </w:numPr>
        <w:tabs>
          <w:tab w:val="left" w:pos="1440"/>
        </w:tabs>
        <w:spacing w:before="20" w:after="20"/>
        <w:ind w:left="1440" w:right="-1192" w:hanging="720"/>
        <w:jc w:val="both"/>
      </w:pPr>
      <w:r w:rsidRPr="00073F4D">
        <w:t>Horizontālās sistēmu caurules montēt ar minimālo kritumu virzienā uz tukšošanu.</w:t>
      </w:r>
    </w:p>
    <w:p w:rsidR="00C667B8" w:rsidRPr="00073F4D" w:rsidRDefault="00C667B8" w:rsidP="00A91AB2">
      <w:pPr>
        <w:numPr>
          <w:ilvl w:val="2"/>
          <w:numId w:val="1"/>
        </w:numPr>
        <w:tabs>
          <w:tab w:val="left" w:pos="1440"/>
        </w:tabs>
        <w:spacing w:before="20" w:after="20"/>
        <w:ind w:left="1440" w:right="-1192" w:hanging="720"/>
        <w:jc w:val="both"/>
      </w:pPr>
      <w:r w:rsidRPr="00073F4D">
        <w:t xml:space="preserve">Sistēmas atgaisošana notiek caur radiatoru atgaisošanas skrūvēm un automātiskiem atgaisotājiem, </w:t>
      </w:r>
      <w:r>
        <w:t xml:space="preserve">kuri paredzēti sistēmas augstākajos punktos, kā arī </w:t>
      </w:r>
      <w:r w:rsidRPr="00073F4D">
        <w:t>zemākās vietās uzstādīt tukšošanas ventiļus.</w:t>
      </w:r>
    </w:p>
    <w:p w:rsidR="00C667B8" w:rsidRDefault="00C667B8" w:rsidP="00A91AB2">
      <w:pPr>
        <w:numPr>
          <w:ilvl w:val="2"/>
          <w:numId w:val="1"/>
        </w:numPr>
        <w:tabs>
          <w:tab w:val="left" w:pos="1440"/>
        </w:tabs>
        <w:spacing w:before="20" w:after="20"/>
        <w:ind w:left="1440" w:right="-1192" w:hanging="720"/>
        <w:jc w:val="both"/>
      </w:pPr>
      <w:r>
        <w:t>Cauruļvadu stiprināšanai izmantot enkurus, vītņu stieņus un cinkotas cauruļu skavas ar gumijas ieliktņiem un savilcējskrūvēm.</w:t>
      </w:r>
    </w:p>
    <w:p w:rsidR="00C667B8" w:rsidRDefault="00C667B8" w:rsidP="00A91AB2">
      <w:pPr>
        <w:numPr>
          <w:ilvl w:val="2"/>
          <w:numId w:val="1"/>
        </w:numPr>
        <w:spacing w:before="20" w:after="20"/>
        <w:ind w:right="-1192"/>
        <w:jc w:val="both"/>
      </w:pPr>
      <w:r>
        <w:t>Visas elektroiekārtas un maģistrāles sazemēt.</w:t>
      </w:r>
    </w:p>
    <w:p w:rsidR="00C667B8" w:rsidRDefault="00C667B8" w:rsidP="00A91AB2">
      <w:pPr>
        <w:spacing w:before="20" w:after="20"/>
        <w:ind w:right="-1192"/>
        <w:jc w:val="both"/>
      </w:pPr>
    </w:p>
    <w:p w:rsidR="00C667B8" w:rsidRDefault="00C667B8" w:rsidP="002A1784">
      <w:pPr>
        <w:pStyle w:val="ListParagraph1"/>
        <w:numPr>
          <w:ilvl w:val="1"/>
          <w:numId w:val="1"/>
        </w:numPr>
        <w:tabs>
          <w:tab w:val="left" w:pos="792"/>
        </w:tabs>
        <w:spacing w:before="20" w:after="20"/>
        <w:ind w:right="-1192"/>
        <w:jc w:val="both"/>
      </w:pPr>
      <w:r>
        <w:rPr>
          <w:b/>
          <w:bCs/>
          <w:i/>
          <w:iCs/>
        </w:rPr>
        <w:t>Ventilācijas sistēmas</w:t>
      </w:r>
    </w:p>
    <w:p w:rsidR="00C667B8" w:rsidRDefault="00C667B8" w:rsidP="00793334">
      <w:pPr>
        <w:numPr>
          <w:ilvl w:val="2"/>
          <w:numId w:val="1"/>
        </w:numPr>
        <w:tabs>
          <w:tab w:val="left" w:pos="1440"/>
        </w:tabs>
        <w:spacing w:before="20" w:after="20"/>
        <w:ind w:left="1440" w:right="-1192" w:hanging="720"/>
        <w:jc w:val="both"/>
      </w:pPr>
      <w:r>
        <w:t>Ēkā paredzēta decentralizēta ventilācijas sistēma ar siltuma atgūšanu.</w:t>
      </w:r>
    </w:p>
    <w:p w:rsidR="00C667B8" w:rsidRDefault="00C667B8" w:rsidP="00793334">
      <w:pPr>
        <w:numPr>
          <w:ilvl w:val="2"/>
          <w:numId w:val="1"/>
        </w:numPr>
        <w:tabs>
          <w:tab w:val="left" w:pos="1440"/>
        </w:tabs>
        <w:spacing w:before="20" w:after="20"/>
        <w:ind w:left="1440" w:right="-1192" w:hanging="720"/>
        <w:jc w:val="both"/>
      </w:pPr>
      <w:r>
        <w:t>Ventilācijas sistemām paredzēta gaisa dzesēšana.</w:t>
      </w:r>
    </w:p>
    <w:p w:rsidR="00C667B8" w:rsidRDefault="00C667B8" w:rsidP="002A1784">
      <w:pPr>
        <w:numPr>
          <w:ilvl w:val="2"/>
          <w:numId w:val="1"/>
        </w:numPr>
        <w:tabs>
          <w:tab w:val="left" w:pos="1440"/>
        </w:tabs>
        <w:spacing w:before="20" w:after="20"/>
        <w:ind w:left="1440" w:right="-1192" w:hanging="720"/>
        <w:jc w:val="both"/>
      </w:pPr>
      <w:r>
        <w:t>Uz gaisa ieņemšanas un izmešanas vadiem paredzēta pretkondensāta izolācija Armacell AF-32MM.</w:t>
      </w:r>
    </w:p>
    <w:p w:rsidR="00C667B8" w:rsidRDefault="00C667B8" w:rsidP="00793334">
      <w:pPr>
        <w:numPr>
          <w:ilvl w:val="2"/>
          <w:numId w:val="1"/>
        </w:numPr>
        <w:tabs>
          <w:tab w:val="left" w:pos="1440"/>
        </w:tabs>
        <w:spacing w:before="20" w:after="20"/>
        <w:ind w:left="1440" w:right="-1192" w:hanging="720"/>
        <w:jc w:val="both"/>
      </w:pPr>
      <w:r>
        <w:t>Pieplūdes gaisa vadus izolēt ar porgumijas pretkondensāta izolāciju Armacell AF-6MM.</w:t>
      </w:r>
    </w:p>
    <w:p w:rsidR="00C667B8" w:rsidRDefault="00C667B8" w:rsidP="00785D81">
      <w:pPr>
        <w:pStyle w:val="ListParagraph"/>
        <w:numPr>
          <w:ilvl w:val="2"/>
          <w:numId w:val="1"/>
        </w:numPr>
        <w:tabs>
          <w:tab w:val="left" w:pos="1440"/>
        </w:tabs>
        <w:spacing w:before="20" w:after="20"/>
        <w:ind w:left="1418" w:right="-1192" w:hanging="698"/>
        <w:jc w:val="both"/>
      </w:pPr>
      <w:r>
        <w:t>Gaisa kompensāciju sanitārajiem mezgliem nodrošina durvīs iebūvētām gaisa pārplūdes restes.</w:t>
      </w:r>
    </w:p>
    <w:p w:rsidR="00C667B8" w:rsidRDefault="00C667B8" w:rsidP="005A241F">
      <w:pPr>
        <w:pStyle w:val="ListParagraph"/>
        <w:numPr>
          <w:ilvl w:val="2"/>
          <w:numId w:val="1"/>
        </w:numPr>
        <w:tabs>
          <w:tab w:val="left" w:pos="1440"/>
        </w:tabs>
        <w:spacing w:before="20" w:after="20"/>
        <w:ind w:left="1418" w:right="-1192" w:hanging="698"/>
        <w:jc w:val="both"/>
      </w:pPr>
      <w:r>
        <w:t>Gaisa kompensāciju sanitārajiem mezgliem nodrošina gaisa apstrādes iekārtas.</w:t>
      </w:r>
    </w:p>
    <w:p w:rsidR="00C667B8" w:rsidRDefault="00C667B8" w:rsidP="00785D81">
      <w:pPr>
        <w:pStyle w:val="ListParagraph"/>
        <w:numPr>
          <w:ilvl w:val="2"/>
          <w:numId w:val="1"/>
        </w:numPr>
        <w:tabs>
          <w:tab w:val="left" w:pos="1440"/>
        </w:tabs>
        <w:spacing w:before="20" w:after="20"/>
        <w:ind w:left="1418" w:right="-1192" w:hanging="698"/>
        <w:jc w:val="both"/>
      </w:pPr>
      <w:r>
        <w:t xml:space="preserve">Otrajā stāvā paredzētas sešas gaisa apstrādes iekārtas, kur divas paredzētas biroju telpām 2.stāvā, divas dušas un ģērbtuves telpām 2.stāvā un divas ražošanas telpai. </w:t>
      </w:r>
    </w:p>
    <w:p w:rsidR="00C667B8" w:rsidRDefault="00C667B8" w:rsidP="00785D81">
      <w:pPr>
        <w:pStyle w:val="ListParagraph"/>
        <w:numPr>
          <w:ilvl w:val="2"/>
          <w:numId w:val="1"/>
        </w:numPr>
        <w:tabs>
          <w:tab w:val="left" w:pos="1440"/>
        </w:tabs>
        <w:spacing w:before="20" w:after="20"/>
        <w:ind w:left="1418" w:right="-1192" w:hanging="698"/>
        <w:jc w:val="both"/>
      </w:pPr>
      <w:r>
        <w:t>Pieplūdes / nosūces iekārtām svaigā gaisa ieņemšana organizēta no fasādes, bet atstrādātā gaisa izmešana uz jumtu.</w:t>
      </w:r>
    </w:p>
    <w:p w:rsidR="00C667B8" w:rsidRDefault="00C667B8" w:rsidP="00785D81">
      <w:pPr>
        <w:pStyle w:val="ListParagraph"/>
        <w:numPr>
          <w:ilvl w:val="2"/>
          <w:numId w:val="1"/>
        </w:numPr>
        <w:tabs>
          <w:tab w:val="left" w:pos="1440"/>
        </w:tabs>
        <w:spacing w:before="20" w:after="20"/>
        <w:ind w:left="1418" w:right="-1192" w:hanging="698"/>
        <w:jc w:val="both"/>
      </w:pPr>
      <w:r>
        <w:t xml:space="preserve">Gaisa pieplūdei 2.stāva ražošanas telpā, ofisa telpās, koplietošanas telpās un ģērbtuvēs gaisa pieplūdei paredzēti TRB virpuļdifuzori. </w:t>
      </w:r>
    </w:p>
    <w:p w:rsidR="00C667B8" w:rsidRDefault="00C667B8" w:rsidP="00785D81">
      <w:pPr>
        <w:pStyle w:val="ListParagraph"/>
        <w:numPr>
          <w:ilvl w:val="2"/>
          <w:numId w:val="1"/>
        </w:numPr>
        <w:tabs>
          <w:tab w:val="left" w:pos="1440"/>
        </w:tabs>
        <w:spacing w:before="20" w:after="20"/>
        <w:ind w:left="1418" w:right="-1192" w:hanging="698"/>
        <w:jc w:val="both"/>
      </w:pPr>
      <w:r>
        <w:t>Gaisa pieplūdei 1.stāva ražošanas telpās paredzēti TSR difuzori.</w:t>
      </w:r>
    </w:p>
    <w:p w:rsidR="00C667B8" w:rsidRDefault="00C667B8" w:rsidP="00785D81">
      <w:pPr>
        <w:pStyle w:val="ListParagraph"/>
        <w:numPr>
          <w:ilvl w:val="2"/>
          <w:numId w:val="1"/>
        </w:numPr>
        <w:tabs>
          <w:tab w:val="left" w:pos="1440"/>
        </w:tabs>
        <w:spacing w:before="20" w:after="20"/>
        <w:ind w:left="1418" w:right="-1192" w:hanging="698"/>
        <w:jc w:val="both"/>
      </w:pPr>
      <w:r>
        <w:t>Gaisa nosūcei 2.stāva ražošanas telpās, ofisa telpās, koplietošanas telpās un ģērbtuvēs paredzēti DVS difuzori.</w:t>
      </w:r>
    </w:p>
    <w:p w:rsidR="00C667B8" w:rsidRDefault="00C667B8" w:rsidP="00785D81">
      <w:pPr>
        <w:pStyle w:val="ListParagraph"/>
        <w:numPr>
          <w:ilvl w:val="2"/>
          <w:numId w:val="1"/>
        </w:numPr>
        <w:tabs>
          <w:tab w:val="left" w:pos="1440"/>
        </w:tabs>
        <w:spacing w:before="20" w:after="20"/>
        <w:ind w:left="1418" w:right="-1192" w:hanging="698"/>
        <w:jc w:val="both"/>
      </w:pPr>
      <w:r>
        <w:t>Gaisa nosūcei 1.stāva ražošanas telpās paredzēti TCM difuzori.</w:t>
      </w:r>
    </w:p>
    <w:p w:rsidR="00C667B8" w:rsidRDefault="00C667B8" w:rsidP="00785D81">
      <w:pPr>
        <w:pStyle w:val="ListParagraph"/>
        <w:numPr>
          <w:ilvl w:val="2"/>
          <w:numId w:val="1"/>
        </w:numPr>
        <w:tabs>
          <w:tab w:val="left" w:pos="1440"/>
        </w:tabs>
        <w:spacing w:before="20" w:after="20"/>
        <w:ind w:left="1418" w:right="-1192" w:hanging="698"/>
        <w:jc w:val="both"/>
      </w:pPr>
      <w:r>
        <w:t>Gaisa plūsmas regulēšanai uz gaisa vadiem paredzēti rokas droseļvārsti.</w:t>
      </w:r>
    </w:p>
    <w:p w:rsidR="00C667B8" w:rsidRPr="00846518" w:rsidRDefault="00C667B8" w:rsidP="00785D81">
      <w:pPr>
        <w:pStyle w:val="ListParagraph"/>
        <w:numPr>
          <w:ilvl w:val="2"/>
          <w:numId w:val="1"/>
        </w:numPr>
        <w:tabs>
          <w:tab w:val="left" w:pos="1440"/>
        </w:tabs>
        <w:spacing w:before="20" w:after="20"/>
        <w:ind w:left="1418" w:right="-1192" w:hanging="698"/>
        <w:jc w:val="both"/>
      </w:pPr>
      <w:r>
        <w:t>Montāžai pieņemti rūpnieciski izgatavoti vītņveida apaļie un cinkotā skārda kantainie gaisa vadi un fasondaļas.</w:t>
      </w:r>
    </w:p>
    <w:p w:rsidR="00C667B8" w:rsidRDefault="00C667B8" w:rsidP="00785D81">
      <w:pPr>
        <w:pStyle w:val="ListParagraph"/>
        <w:numPr>
          <w:ilvl w:val="2"/>
          <w:numId w:val="1"/>
        </w:numPr>
        <w:tabs>
          <w:tab w:val="left" w:pos="1440"/>
        </w:tabs>
        <w:spacing w:before="20" w:after="20"/>
        <w:ind w:left="1418" w:right="-1192" w:hanging="698"/>
        <w:jc w:val="both"/>
      </w:pPr>
      <w:r>
        <w:t>Trokšņu slāpēšanai ventilācijas sistēmu gaisa vados, tiek uzstādīti trokšņu slāpētāji.</w:t>
      </w:r>
    </w:p>
    <w:p w:rsidR="00C667B8" w:rsidRPr="00846518" w:rsidRDefault="00C667B8" w:rsidP="00785D81">
      <w:pPr>
        <w:pStyle w:val="ListParagraph"/>
        <w:numPr>
          <w:ilvl w:val="2"/>
          <w:numId w:val="1"/>
        </w:numPr>
        <w:tabs>
          <w:tab w:val="left" w:pos="1440"/>
        </w:tabs>
        <w:spacing w:before="20" w:after="20"/>
        <w:ind w:left="1418" w:right="-1192" w:hanging="698"/>
        <w:jc w:val="both"/>
      </w:pPr>
      <w:r>
        <w:t>Gaisa vadu fasondaļu savienojumus blīvēt ar gumijotu mastiku un savienojumus notīt ar līpošu, nedegošu līmlenti.</w:t>
      </w:r>
    </w:p>
    <w:p w:rsidR="00C667B8" w:rsidRPr="00846518" w:rsidRDefault="00C667B8" w:rsidP="00785D81">
      <w:pPr>
        <w:pStyle w:val="ListParagraph"/>
        <w:numPr>
          <w:ilvl w:val="2"/>
          <w:numId w:val="1"/>
        </w:numPr>
        <w:tabs>
          <w:tab w:val="left" w:pos="1440"/>
        </w:tabs>
        <w:spacing w:before="20" w:after="20"/>
        <w:ind w:left="1418" w:right="-1192" w:hanging="698"/>
        <w:jc w:val="both"/>
      </w:pPr>
      <w:r>
        <w:t>Gaisa vadus montēt blīvi bez zudumiem savienojumos.</w:t>
      </w:r>
    </w:p>
    <w:p w:rsidR="00C667B8" w:rsidRDefault="00C667B8" w:rsidP="00785D81">
      <w:pPr>
        <w:pStyle w:val="ListParagraph"/>
        <w:numPr>
          <w:ilvl w:val="2"/>
          <w:numId w:val="1"/>
        </w:numPr>
        <w:tabs>
          <w:tab w:val="left" w:pos="1440"/>
        </w:tabs>
        <w:spacing w:before="20" w:after="20"/>
        <w:ind w:left="1418" w:right="-1192" w:hanging="698"/>
        <w:jc w:val="both"/>
      </w:pPr>
      <w:r>
        <w:t>Gaisa vadu tīrīšanai maģistrālajos gaisa vados paredzētas tīrīšanas lūkas.</w:t>
      </w:r>
    </w:p>
    <w:p w:rsidR="00C667B8" w:rsidRDefault="00C667B8" w:rsidP="001F557A">
      <w:pPr>
        <w:numPr>
          <w:ilvl w:val="2"/>
          <w:numId w:val="1"/>
        </w:numPr>
        <w:ind w:right="-1333"/>
        <w:jc w:val="both"/>
      </w:pPr>
      <w:r>
        <w:t>Visas elektroiekārtas un gaisa vadus sazemēt.</w:t>
      </w:r>
    </w:p>
    <w:p w:rsidR="00C667B8" w:rsidRDefault="00C667B8" w:rsidP="00A91AB2">
      <w:pPr>
        <w:spacing w:before="20" w:after="20"/>
        <w:ind w:right="-1192"/>
        <w:jc w:val="both"/>
      </w:pPr>
    </w:p>
    <w:p w:rsidR="00C667B8" w:rsidRDefault="00C667B8" w:rsidP="001F557A">
      <w:pPr>
        <w:numPr>
          <w:ilvl w:val="1"/>
          <w:numId w:val="1"/>
        </w:numPr>
        <w:tabs>
          <w:tab w:val="left" w:pos="792"/>
        </w:tabs>
        <w:spacing w:before="20" w:after="20"/>
        <w:ind w:left="788" w:right="-1192" w:hanging="431"/>
        <w:jc w:val="both"/>
      </w:pPr>
      <w:r>
        <w:rPr>
          <w:b/>
          <w:bCs/>
          <w:i/>
          <w:iCs/>
        </w:rPr>
        <w:t>Gaisa dzesēšanas sistēma</w:t>
      </w:r>
    </w:p>
    <w:p w:rsidR="00C667B8" w:rsidRDefault="00C667B8" w:rsidP="001F557A">
      <w:pPr>
        <w:numPr>
          <w:ilvl w:val="2"/>
          <w:numId w:val="1"/>
        </w:numPr>
        <w:tabs>
          <w:tab w:val="left" w:pos="1440"/>
        </w:tabs>
        <w:spacing w:before="20" w:after="20"/>
        <w:ind w:left="1418" w:right="-1192" w:hanging="709"/>
        <w:jc w:val="both"/>
      </w:pPr>
      <w:r>
        <w:t>Dzesēšanu nodrošina uz jumta novietotais VRF dzesēšanas bloks.</w:t>
      </w:r>
    </w:p>
    <w:p w:rsidR="00C667B8" w:rsidRPr="001F557A" w:rsidRDefault="00C667B8" w:rsidP="001F557A">
      <w:pPr>
        <w:numPr>
          <w:ilvl w:val="2"/>
          <w:numId w:val="1"/>
        </w:numPr>
        <w:tabs>
          <w:tab w:val="left" w:pos="1440"/>
        </w:tabs>
        <w:spacing w:before="20" w:after="20"/>
        <w:ind w:left="1418" w:right="-1192" w:hanging="709"/>
        <w:jc w:val="both"/>
      </w:pPr>
      <w:r>
        <w:t>Cauruļvadu stiprināšanai izmantot enkurus, vītņu stieņus un cinkotas cauruļu skavas ar gumijas ieliktņiem un savilcējskrūvēm.</w:t>
      </w:r>
    </w:p>
    <w:p w:rsidR="00C667B8" w:rsidRPr="008559C9" w:rsidRDefault="00C667B8" w:rsidP="00A91AB2">
      <w:pPr>
        <w:numPr>
          <w:ilvl w:val="2"/>
          <w:numId w:val="1"/>
        </w:numPr>
        <w:tabs>
          <w:tab w:val="left" w:pos="1440"/>
        </w:tabs>
        <w:spacing w:before="20" w:after="20"/>
        <w:ind w:left="1440" w:right="-1192" w:hanging="720"/>
        <w:jc w:val="both"/>
      </w:pPr>
      <w:r w:rsidRPr="008559C9">
        <w:t>Horizontālās caurules m</w:t>
      </w:r>
      <w:bookmarkStart w:id="0" w:name="_GoBack"/>
      <w:bookmarkEnd w:id="0"/>
      <w:r w:rsidRPr="008559C9">
        <w:t>ontēt ar minimālo kritumu virzienā uz tukšošanu.</w:t>
      </w:r>
    </w:p>
    <w:p w:rsidR="00C667B8" w:rsidRDefault="00C667B8" w:rsidP="00A91AB2">
      <w:pPr>
        <w:numPr>
          <w:ilvl w:val="2"/>
          <w:numId w:val="1"/>
        </w:numPr>
        <w:tabs>
          <w:tab w:val="left" w:pos="1440"/>
        </w:tabs>
        <w:spacing w:before="20" w:after="20"/>
        <w:ind w:left="1440" w:right="-1192" w:hanging="720"/>
        <w:jc w:val="both"/>
      </w:pPr>
      <w:r>
        <w:t>Sistēmas atgaisošana notiek caur automātiskajiem atgaisotājiem, zemākās vietās uzstādīt tukšošanas ventiļus.</w:t>
      </w:r>
    </w:p>
    <w:p w:rsidR="00C667B8" w:rsidRDefault="00C667B8" w:rsidP="00A91AB2">
      <w:pPr>
        <w:tabs>
          <w:tab w:val="left" w:pos="0"/>
          <w:tab w:val="left" w:pos="1440"/>
        </w:tabs>
        <w:spacing w:before="20" w:after="20"/>
        <w:ind w:left="1440" w:right="-1192"/>
        <w:jc w:val="both"/>
      </w:pPr>
    </w:p>
    <w:p w:rsidR="00C667B8" w:rsidRDefault="00C667B8" w:rsidP="00A91AB2">
      <w:pPr>
        <w:tabs>
          <w:tab w:val="left" w:pos="0"/>
          <w:tab w:val="left" w:pos="1440"/>
        </w:tabs>
        <w:spacing w:before="20" w:after="20"/>
        <w:ind w:left="1440" w:right="-1192"/>
        <w:jc w:val="both"/>
      </w:pPr>
    </w:p>
    <w:p w:rsidR="00C667B8" w:rsidRDefault="00C667B8" w:rsidP="00290D1C">
      <w:pPr>
        <w:tabs>
          <w:tab w:val="left" w:pos="2139"/>
        </w:tabs>
        <w:spacing w:before="20" w:after="20" w:line="276" w:lineRule="auto"/>
        <w:ind w:right="-1192"/>
        <w:jc w:val="right"/>
      </w:pPr>
      <w:r>
        <w:tab/>
      </w:r>
      <w:r>
        <w:tab/>
      </w:r>
      <w:r>
        <w:tab/>
      </w:r>
      <w:r>
        <w:tab/>
      </w:r>
    </w:p>
    <w:sectPr w:rsidR="00C667B8" w:rsidSect="00617AFE">
      <w:headerReference w:type="default" r:id="rId7"/>
      <w:pgSz w:w="11906" w:h="16838"/>
      <w:pgMar w:top="1440" w:right="2125" w:bottom="1440" w:left="1800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67B8" w:rsidRDefault="00C667B8">
      <w:r>
        <w:separator/>
      </w:r>
    </w:p>
  </w:endnote>
  <w:endnote w:type="continuationSeparator" w:id="0">
    <w:p w:rsidR="00C667B8" w:rsidRDefault="00C667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imSun">
    <w:altName w:val="?Ø©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67B8" w:rsidRDefault="00C667B8">
      <w:r>
        <w:separator/>
      </w:r>
    </w:p>
  </w:footnote>
  <w:footnote w:type="continuationSeparator" w:id="0">
    <w:p w:rsidR="00C667B8" w:rsidRDefault="00C667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7B8" w:rsidRDefault="00C667B8" w:rsidP="00BB5468">
    <w:pPr>
      <w:autoSpaceDE w:val="0"/>
      <w:autoSpaceDN w:val="0"/>
      <w:adjustRightInd w:val="0"/>
      <w:rPr>
        <w:i/>
        <w:iCs/>
        <w:color w:val="000000"/>
        <w:sz w:val="28"/>
        <w:szCs w:val="28"/>
        <w:lang w:val="lv-LV" w:eastAsia="lv-LV"/>
      </w:rPr>
    </w:pPr>
    <w:r>
      <w:rPr>
        <w:i/>
        <w:iCs/>
        <w:color w:val="000000"/>
        <w:sz w:val="28"/>
        <w:szCs w:val="28"/>
        <w:lang w:val="lv-LV" w:eastAsia="lv-LV"/>
      </w:rPr>
      <w:t>Ražošanas ēkas jaunbūve</w:t>
    </w:r>
  </w:p>
  <w:p w:rsidR="00C667B8" w:rsidRDefault="00C667B8" w:rsidP="00BB5468">
    <w:pPr>
      <w:autoSpaceDE w:val="0"/>
      <w:autoSpaceDN w:val="0"/>
      <w:adjustRightInd w:val="0"/>
      <w:rPr>
        <w:i/>
        <w:iCs/>
        <w:color w:val="000000"/>
        <w:sz w:val="28"/>
        <w:szCs w:val="28"/>
        <w:lang w:val="lv-LV" w:eastAsia="lv-LV"/>
      </w:rPr>
    </w:pPr>
    <w:r>
      <w:rPr>
        <w:i/>
        <w:iCs/>
        <w:color w:val="000000"/>
        <w:sz w:val="28"/>
        <w:szCs w:val="28"/>
        <w:lang w:val="lv-LV" w:eastAsia="lv-LV"/>
      </w:rPr>
      <w:t>Varoņu iela, Valka</w:t>
    </w:r>
    <w:r>
      <w:rPr>
        <w:i/>
        <w:iCs/>
        <w:color w:val="000000"/>
        <w:sz w:val="28"/>
        <w:szCs w:val="28"/>
        <w:lang w:val="lv-LV" w:eastAsia="lv-LV"/>
      </w:rPr>
      <w:tab/>
    </w:r>
    <w:r>
      <w:rPr>
        <w:i/>
        <w:iCs/>
        <w:color w:val="000000"/>
        <w:sz w:val="28"/>
        <w:szCs w:val="28"/>
        <w:lang w:val="lv-LV" w:eastAsia="lv-LV"/>
      </w:rPr>
      <w:tab/>
    </w:r>
    <w:r>
      <w:rPr>
        <w:i/>
        <w:iCs/>
        <w:color w:val="000000"/>
        <w:sz w:val="28"/>
        <w:szCs w:val="28"/>
        <w:lang w:val="lv-LV" w:eastAsia="lv-LV"/>
      </w:rPr>
      <w:tab/>
    </w:r>
    <w:r>
      <w:rPr>
        <w:i/>
        <w:iCs/>
        <w:color w:val="000000"/>
        <w:sz w:val="28"/>
        <w:szCs w:val="28"/>
        <w:lang w:val="lv-LV" w:eastAsia="lv-LV"/>
      </w:rPr>
      <w:tab/>
    </w:r>
    <w:r>
      <w:rPr>
        <w:i/>
        <w:iCs/>
        <w:color w:val="000000"/>
        <w:sz w:val="28"/>
        <w:szCs w:val="28"/>
        <w:lang w:val="lv-LV" w:eastAsia="lv-LV"/>
      </w:rPr>
      <w:tab/>
    </w:r>
    <w:r>
      <w:rPr>
        <w:i/>
        <w:iCs/>
        <w:color w:val="000000"/>
        <w:sz w:val="28"/>
        <w:szCs w:val="28"/>
        <w:lang w:val="lv-LV" w:eastAsia="lv-LV"/>
      </w:rPr>
      <w:tab/>
    </w:r>
    <w:r>
      <w:rPr>
        <w:i/>
        <w:iCs/>
        <w:color w:val="000000"/>
        <w:sz w:val="28"/>
        <w:szCs w:val="28"/>
        <w:lang w:val="lv-LV" w:eastAsia="lv-LV"/>
      </w:rPr>
      <w:tab/>
    </w:r>
    <w:r>
      <w:rPr>
        <w:i/>
        <w:iCs/>
        <w:color w:val="000000"/>
        <w:sz w:val="28"/>
        <w:szCs w:val="28"/>
        <w:lang w:val="lv-LV" w:eastAsia="lv-LV"/>
      </w:rPr>
      <w:tab/>
      <w:t>AVK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left" w:pos="0"/>
        </w:tabs>
        <w:ind w:left="360" w:hanging="360"/>
      </w:pPr>
      <w:rPr>
        <w:b w:val="0"/>
        <w:bCs w:val="0"/>
        <w:i w:val="0"/>
        <w:iCs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left" w:pos="-76"/>
        </w:tabs>
        <w:ind w:left="716" w:hanging="432"/>
      </w:pPr>
      <w:rPr>
        <w:rFonts w:eastAsia="SimSun"/>
        <w:b/>
        <w:bCs/>
        <w:i/>
        <w:iCs/>
        <w:color w:val="auto"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1224" w:hanging="504"/>
      </w:pPr>
      <w:rPr>
        <w:rFonts w:eastAsia="SimSun"/>
        <w:b w:val="0"/>
        <w:bCs w:val="0"/>
        <w:i w:val="0"/>
        <w:iCs w:val="0"/>
        <w:color w:val="auto"/>
        <w:sz w:val="32"/>
        <w:szCs w:val="32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  <w:rPr>
        <w:rFonts w:eastAsia="SimSun"/>
        <w:color w:val="auto"/>
      </w:r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2">
    <w:nsid w:val="00000003"/>
    <w:multiLevelType w:val="multilevel"/>
    <w:tmpl w:val="4F20104E"/>
    <w:lvl w:ilvl="0">
      <w:start w:val="1"/>
      <w:numFmt w:val="decimal"/>
      <w:lvlText w:val="%1."/>
      <w:lvlJc w:val="left"/>
      <w:pPr>
        <w:tabs>
          <w:tab w:val="left" w:pos="0"/>
        </w:tabs>
        <w:ind w:left="360" w:hanging="360"/>
      </w:pPr>
      <w:rPr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792" w:hanging="432"/>
      </w:pPr>
      <w:rPr>
        <w:rFonts w:eastAsia="SimSun"/>
        <w:b/>
        <w:bCs/>
        <w:i/>
        <w:iCs/>
        <w:color w:val="auto"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1224" w:hanging="504"/>
      </w:pPr>
      <w:rPr>
        <w:rFonts w:eastAsia="SimSun"/>
        <w:b w:val="0"/>
        <w:bCs w:val="0"/>
        <w:i w:val="0"/>
        <w:iCs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  <w:rPr>
        <w:rFonts w:eastAsia="SimSun"/>
        <w:color w:val="auto"/>
      </w:r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pStyle w:val="Heading9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3">
    <w:nsid w:val="1965661E"/>
    <w:multiLevelType w:val="multilevel"/>
    <w:tmpl w:val="1598EA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defaultTabStop w:val="720"/>
  <w:doNotHyphenateCaps/>
  <w:drawingGridHorizontalSpacing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35F7"/>
    <w:rsid w:val="000127C8"/>
    <w:rsid w:val="00026C47"/>
    <w:rsid w:val="000421B5"/>
    <w:rsid w:val="0007246D"/>
    <w:rsid w:val="00073F4D"/>
    <w:rsid w:val="00084B3B"/>
    <w:rsid w:val="000A3280"/>
    <w:rsid w:val="000E1BE8"/>
    <w:rsid w:val="00146A31"/>
    <w:rsid w:val="00166E84"/>
    <w:rsid w:val="001B0014"/>
    <w:rsid w:val="001E4F6E"/>
    <w:rsid w:val="001F557A"/>
    <w:rsid w:val="002551EF"/>
    <w:rsid w:val="00290D1C"/>
    <w:rsid w:val="002A1784"/>
    <w:rsid w:val="00306724"/>
    <w:rsid w:val="00390E41"/>
    <w:rsid w:val="003A7ECE"/>
    <w:rsid w:val="003C16E4"/>
    <w:rsid w:val="00412D30"/>
    <w:rsid w:val="00463A4F"/>
    <w:rsid w:val="004C4AE8"/>
    <w:rsid w:val="004E31FC"/>
    <w:rsid w:val="00534555"/>
    <w:rsid w:val="005603B6"/>
    <w:rsid w:val="0056484A"/>
    <w:rsid w:val="005A241F"/>
    <w:rsid w:val="005A6D55"/>
    <w:rsid w:val="005E5B5C"/>
    <w:rsid w:val="00617AFE"/>
    <w:rsid w:val="00663280"/>
    <w:rsid w:val="00691F4A"/>
    <w:rsid w:val="006C35F7"/>
    <w:rsid w:val="006C3795"/>
    <w:rsid w:val="006D3377"/>
    <w:rsid w:val="007103B4"/>
    <w:rsid w:val="00724704"/>
    <w:rsid w:val="007347C9"/>
    <w:rsid w:val="007849EE"/>
    <w:rsid w:val="00785D81"/>
    <w:rsid w:val="00793334"/>
    <w:rsid w:val="007B7A34"/>
    <w:rsid w:val="00846518"/>
    <w:rsid w:val="008559C9"/>
    <w:rsid w:val="008A6D41"/>
    <w:rsid w:val="008B3B9A"/>
    <w:rsid w:val="008C4A55"/>
    <w:rsid w:val="008E7D0A"/>
    <w:rsid w:val="00906F9A"/>
    <w:rsid w:val="0094636E"/>
    <w:rsid w:val="009B3D53"/>
    <w:rsid w:val="009B683B"/>
    <w:rsid w:val="009D1258"/>
    <w:rsid w:val="009D501C"/>
    <w:rsid w:val="00A1185E"/>
    <w:rsid w:val="00A56F51"/>
    <w:rsid w:val="00A91AB2"/>
    <w:rsid w:val="00A95730"/>
    <w:rsid w:val="00AC0572"/>
    <w:rsid w:val="00B374FF"/>
    <w:rsid w:val="00B7742E"/>
    <w:rsid w:val="00B81D76"/>
    <w:rsid w:val="00BA247E"/>
    <w:rsid w:val="00BB2037"/>
    <w:rsid w:val="00BB5468"/>
    <w:rsid w:val="00BF08CF"/>
    <w:rsid w:val="00BF25B7"/>
    <w:rsid w:val="00BF2D16"/>
    <w:rsid w:val="00C667B8"/>
    <w:rsid w:val="00CA1DEA"/>
    <w:rsid w:val="00D41207"/>
    <w:rsid w:val="00D54242"/>
    <w:rsid w:val="00D61463"/>
    <w:rsid w:val="00D633DE"/>
    <w:rsid w:val="00D9764F"/>
    <w:rsid w:val="00DF49B8"/>
    <w:rsid w:val="00E4046F"/>
    <w:rsid w:val="00E602A8"/>
    <w:rsid w:val="00FB23E1"/>
    <w:rsid w:val="00FC6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sz w:val="22"/>
        <w:szCs w:val="22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uiPriority="9" w:qFormat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header" w:locked="1" w:semiHidden="1" w:uiPriority="99" w:unhideWhenUsed="1"/>
    <w:lsdException w:name="footer" w:locked="1" w:semiHidden="1" w:uiPriority="99" w:unhideWhenUsed="1"/>
    <w:lsdException w:name="caption" w:locked="1" w:semiHidden="1" w:uiPriority="35" w:unhideWhenUsed="1" w:qFormat="1"/>
    <w:lsdException w:name="Title" w:locked="1" w:uiPriority="10" w:qFormat="1"/>
    <w:lsdException w:name="Default Paragraph Font" w:locked="1" w:semiHidden="1" w:uiPriority="1" w:unhideWhenUsed="1"/>
    <w:lsdException w:name="Subtitle" w:locked="1" w:uiPriority="11" w:qFormat="1"/>
    <w:lsdException w:name="Strong" w:locked="1" w:uiPriority="22" w:qFormat="1"/>
    <w:lsdException w:name="Emphasis" w:locked="1" w:uiPriority="20" w:qFormat="1"/>
    <w:lsdException w:name="HTML Top of Form" w:locked="1" w:semiHidden="1" w:uiPriority="99" w:unhideWhenUsed="1"/>
    <w:lsdException w:name="HTML Bottom of Form" w:locked="1" w:semiHidden="1" w:uiPriority="99" w:unhideWhenUsed="1"/>
    <w:lsdException w:name="Normal (Web)" w:locked="1" w:semiHidden="1" w:uiPriority="99" w:unhideWhenUsed="1"/>
    <w:lsdException w:name="Normal Table" w:locked="1" w:semiHidden="1" w:uiPriority="99" w:unhideWhenUsed="1"/>
    <w:lsdException w:name="No List" w:locked="1" w:semiHidden="1" w:uiPriority="99" w:unhideWhenUsed="1"/>
    <w:lsdException w:name="Outline List 1" w:locked="1" w:semiHidden="1" w:uiPriority="99" w:unhideWhenUsed="1"/>
    <w:lsdException w:name="Outline List 2" w:locked="1" w:semiHidden="1" w:uiPriority="99" w:unhideWhenUsed="1"/>
    <w:lsdException w:name="Outline List 3" w:locked="1" w:semiHidden="1" w:uiPriority="99" w:unhideWhenUsed="1"/>
    <w:lsdException w:name="Table Simple 1" w:locked="1" w:semiHidden="1" w:uiPriority="99" w:unhideWhenUsed="1"/>
    <w:lsdException w:name="Table Simple 2" w:locked="1" w:semiHidden="1" w:uiPriority="99" w:unhideWhenUsed="1"/>
    <w:lsdException w:name="Table Simple 3" w:locked="1" w:semiHidden="1" w:uiPriority="99" w:unhideWhenUsed="1"/>
    <w:lsdException w:name="Table Classic 1" w:locked="1" w:semiHidden="1" w:uiPriority="99" w:unhideWhenUsed="1"/>
    <w:lsdException w:name="Table Classic 2" w:locked="1" w:semiHidden="1" w:uiPriority="99" w:unhideWhenUsed="1"/>
    <w:lsdException w:name="Table Classic 3" w:locked="1" w:semiHidden="1" w:uiPriority="99" w:unhideWhenUsed="1"/>
    <w:lsdException w:name="Table Classic 4" w:locked="1" w:semiHidden="1" w:uiPriority="99" w:unhideWhenUsed="1"/>
    <w:lsdException w:name="Table Colorful 1" w:locked="1" w:semiHidden="1" w:uiPriority="99" w:unhideWhenUsed="1"/>
    <w:lsdException w:name="Table Colorful 2" w:locked="1" w:semiHidden="1" w:uiPriority="99" w:unhideWhenUsed="1"/>
    <w:lsdException w:name="Table Colorful 3" w:locked="1" w:semiHidden="1" w:uiPriority="99" w:unhideWhenUsed="1"/>
    <w:lsdException w:name="Table Columns 1" w:locked="1" w:semiHidden="1" w:uiPriority="99" w:unhideWhenUsed="1"/>
    <w:lsdException w:name="Table Columns 2" w:locked="1" w:semiHidden="1" w:uiPriority="99" w:unhideWhenUsed="1"/>
    <w:lsdException w:name="Table Columns 3" w:locked="1" w:semiHidden="1" w:uiPriority="99" w:unhideWhenUsed="1"/>
    <w:lsdException w:name="Table Columns 4" w:locked="1" w:semiHidden="1" w:uiPriority="99" w:unhideWhenUsed="1"/>
    <w:lsdException w:name="Table Columns 5" w:locked="1" w:semiHidden="1" w:uiPriority="99" w:unhideWhenUsed="1"/>
    <w:lsdException w:name="Table Grid 1" w:locked="1" w:semiHidden="1" w:uiPriority="99" w:unhideWhenUsed="1"/>
    <w:lsdException w:name="Table Grid 2" w:locked="1" w:semiHidden="1" w:uiPriority="99" w:unhideWhenUsed="1"/>
    <w:lsdException w:name="Table Grid 3" w:locked="1" w:semiHidden="1" w:uiPriority="99" w:unhideWhenUsed="1"/>
    <w:lsdException w:name="Table Grid 4" w:locked="1" w:semiHidden="1" w:uiPriority="99" w:unhideWhenUsed="1"/>
    <w:lsdException w:name="Table Grid 5" w:locked="1" w:semiHidden="1" w:uiPriority="99" w:unhideWhenUsed="1"/>
    <w:lsdException w:name="Table Grid 6" w:locked="1" w:semiHidden="1" w:uiPriority="99" w:unhideWhenUsed="1"/>
    <w:lsdException w:name="Table Grid 7" w:locked="1" w:semiHidden="1" w:uiPriority="99" w:unhideWhenUsed="1"/>
    <w:lsdException w:name="Table Grid 8" w:locked="1" w:semiHidden="1" w:uiPriority="99" w:unhideWhenUsed="1"/>
    <w:lsdException w:name="Table List 1" w:locked="1" w:semiHidden="1" w:uiPriority="99" w:unhideWhenUsed="1"/>
    <w:lsdException w:name="Table List 2" w:locked="1" w:semiHidden="1" w:uiPriority="99" w:unhideWhenUsed="1"/>
    <w:lsdException w:name="Table List 3" w:locked="1" w:semiHidden="1" w:uiPriority="99" w:unhideWhenUsed="1"/>
    <w:lsdException w:name="Table List 4" w:locked="1" w:semiHidden="1" w:uiPriority="99" w:unhideWhenUsed="1"/>
    <w:lsdException w:name="Table List 5" w:locked="1" w:semiHidden="1" w:uiPriority="99" w:unhideWhenUsed="1"/>
    <w:lsdException w:name="Table List 6" w:locked="1" w:semiHidden="1" w:uiPriority="99" w:unhideWhenUsed="1"/>
    <w:lsdException w:name="Table List 7" w:locked="1" w:semiHidden="1" w:uiPriority="99" w:unhideWhenUsed="1"/>
    <w:lsdException w:name="Table List 8" w:locked="1" w:semiHidden="1" w:uiPriority="99" w:unhideWhenUsed="1"/>
    <w:lsdException w:name="Table 3D effects 1" w:locked="1" w:semiHidden="1" w:uiPriority="99" w:unhideWhenUsed="1"/>
    <w:lsdException w:name="Table 3D effects 2" w:locked="1" w:semiHidden="1" w:uiPriority="99" w:unhideWhenUsed="1"/>
    <w:lsdException w:name="Table 3D effects 3" w:locked="1" w:semiHidden="1" w:uiPriority="99" w:unhideWhenUsed="1"/>
    <w:lsdException w:name="Table Contemporary" w:locked="1" w:semiHidden="1" w:uiPriority="99" w:unhideWhenUsed="1"/>
    <w:lsdException w:name="Table Elegant" w:locked="1" w:semiHidden="1" w:uiPriority="99" w:unhideWhenUsed="1"/>
    <w:lsdException w:name="Table Professional" w:locked="1" w:semiHidden="1" w:uiPriority="99" w:unhideWhenUsed="1"/>
    <w:lsdException w:name="Table Subtle 1" w:locked="1" w:semiHidden="1" w:uiPriority="99" w:unhideWhenUsed="1"/>
    <w:lsdException w:name="Table Subtle 2" w:locked="1" w:semiHidden="1" w:uiPriority="99" w:unhideWhenUsed="1"/>
    <w:lsdException w:name="Table Web 1" w:locked="1" w:semiHidden="1" w:uiPriority="99" w:unhideWhenUsed="1"/>
    <w:lsdException w:name="Table Web 2" w:locked="1" w:semiHidden="1" w:uiPriority="99" w:unhideWhenUsed="1"/>
    <w:lsdException w:name="Table Web 3" w:locked="1" w:semiHidden="1" w:uiPriority="99" w:unhideWhenUsed="1"/>
    <w:lsdException w:name="Table Grid" w:locked="1" w:uiPriority="59"/>
    <w:lsdException w:name="Table Theme" w:locked="1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54242"/>
    <w:pPr>
      <w:suppressAutoHyphens/>
    </w:pPr>
    <w:rPr>
      <w:sz w:val="24"/>
      <w:szCs w:val="24"/>
      <w:lang w:val="en-US" w:eastAsia="ar-SA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54242"/>
    <w:pPr>
      <w:keepNext/>
      <w:numPr>
        <w:ilvl w:val="8"/>
        <w:numId w:val="1"/>
      </w:numPr>
      <w:jc w:val="center"/>
      <w:outlineLvl w:val="8"/>
    </w:pPr>
    <w:rPr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uiPriority w:val="99"/>
    <w:locked/>
    <w:rsid w:val="00D54242"/>
    <w:rPr>
      <w:rFonts w:ascii="Times New Roman" w:hAnsi="Times New Roman" w:cs="Times New Roman"/>
      <w:b/>
      <w:bCs/>
      <w:i/>
      <w:iCs/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D5424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54242"/>
    <w:rPr>
      <w:rFonts w:ascii="Times New Roman" w:hAnsi="Times New Roman" w:cs="Times New Roman"/>
      <w:sz w:val="24"/>
      <w:szCs w:val="24"/>
      <w:lang w:val="en-US" w:eastAsia="ar-SA" w:bidi="ar-SA"/>
    </w:rPr>
  </w:style>
  <w:style w:type="paragraph" w:styleId="Header">
    <w:name w:val="header"/>
    <w:basedOn w:val="Normal"/>
    <w:link w:val="HeaderChar"/>
    <w:uiPriority w:val="99"/>
    <w:rsid w:val="00D5424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54242"/>
    <w:rPr>
      <w:rFonts w:ascii="Times New Roman" w:hAnsi="Times New Roman" w:cs="Times New Roman"/>
      <w:sz w:val="24"/>
      <w:szCs w:val="24"/>
      <w:lang w:val="en-US" w:eastAsia="ar-SA" w:bidi="ar-SA"/>
    </w:rPr>
  </w:style>
  <w:style w:type="paragraph" w:styleId="NormalWeb">
    <w:name w:val="Normal (Web)"/>
    <w:basedOn w:val="Normal"/>
    <w:uiPriority w:val="99"/>
    <w:rsid w:val="00D54242"/>
    <w:pPr>
      <w:spacing w:before="100" w:after="100"/>
    </w:pPr>
  </w:style>
  <w:style w:type="paragraph" w:customStyle="1" w:styleId="ListParagraph1">
    <w:name w:val="List Paragraph1"/>
    <w:basedOn w:val="Normal"/>
    <w:uiPriority w:val="99"/>
    <w:rsid w:val="00D54242"/>
    <w:pPr>
      <w:ind w:left="720"/>
    </w:pPr>
  </w:style>
  <w:style w:type="paragraph" w:customStyle="1" w:styleId="Teksts1">
    <w:name w:val="Teksts1"/>
    <w:basedOn w:val="Normal"/>
    <w:uiPriority w:val="99"/>
    <w:rsid w:val="00D54242"/>
    <w:pPr>
      <w:spacing w:after="320"/>
      <w:jc w:val="both"/>
    </w:pPr>
  </w:style>
  <w:style w:type="paragraph" w:customStyle="1" w:styleId="tvhtml">
    <w:name w:val="tv_html"/>
    <w:basedOn w:val="Normal"/>
    <w:uiPriority w:val="99"/>
    <w:rsid w:val="00D54242"/>
    <w:pPr>
      <w:spacing w:before="100" w:beforeAutospacing="1" w:after="100" w:afterAutospacing="1"/>
    </w:pPr>
  </w:style>
  <w:style w:type="paragraph" w:customStyle="1" w:styleId="Sarakstarindkopa1">
    <w:name w:val="Saraksta rindkopa1"/>
    <w:basedOn w:val="Normal"/>
    <w:uiPriority w:val="99"/>
    <w:rsid w:val="00D54242"/>
    <w:pPr>
      <w:ind w:left="720"/>
    </w:pPr>
  </w:style>
  <w:style w:type="paragraph" w:styleId="ListParagraph">
    <w:name w:val="List Paragraph"/>
    <w:basedOn w:val="Normal"/>
    <w:uiPriority w:val="99"/>
    <w:qFormat/>
    <w:rsid w:val="008559C9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27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75</TotalTime>
  <Pages>3</Pages>
  <Words>3621</Words>
  <Characters>2065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Paskaidrojuma raksts</dc:title>
  <dc:subject/>
  <dc:creator>Master</dc:creator>
  <cp:keywords/>
  <dc:description/>
  <cp:lastModifiedBy>DGD_Imanuel</cp:lastModifiedBy>
  <cp:revision>10</cp:revision>
  <dcterms:created xsi:type="dcterms:W3CDTF">2016-05-20T06:15:00Z</dcterms:created>
  <dcterms:modified xsi:type="dcterms:W3CDTF">2016-07-01T08:38:00Z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1033-9.1.0.4746</vt:lpwstr>
  </property>
</Properties>
</file>